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CA" w:rsidRDefault="00981ACA" w:rsidP="00981AC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1AC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1454">
        <w:rPr>
          <w:rFonts w:ascii="Times New Roman" w:hAnsi="Times New Roman" w:cs="Times New Roman"/>
          <w:sz w:val="28"/>
          <w:szCs w:val="28"/>
        </w:rPr>
        <w:t>9</w:t>
      </w:r>
    </w:p>
    <w:p w:rsidR="00981ACA" w:rsidRPr="00981ACA" w:rsidRDefault="00981ACA" w:rsidP="00981AC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1AC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8 от </w:t>
      </w:r>
      <w:r w:rsidR="00823FC8">
        <w:rPr>
          <w:rFonts w:ascii="Times New Roman" w:hAnsi="Times New Roman" w:cs="Times New Roman"/>
          <w:sz w:val="28"/>
          <w:szCs w:val="28"/>
        </w:rPr>
        <w:t>07</w:t>
      </w:r>
      <w:r w:rsidRPr="00981ACA">
        <w:rPr>
          <w:rFonts w:ascii="Times New Roman" w:hAnsi="Times New Roman" w:cs="Times New Roman"/>
          <w:sz w:val="28"/>
          <w:szCs w:val="28"/>
        </w:rPr>
        <w:t>.</w:t>
      </w:r>
      <w:r w:rsidR="00823FC8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981ACA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981ACA" w:rsidRPr="00981ACA" w:rsidRDefault="00981ACA" w:rsidP="00981AC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1AC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981AC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981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ACA" w:rsidRPr="00981ACA" w:rsidRDefault="00981ACA" w:rsidP="00981AC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1AC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981ACA" w:rsidRDefault="00981ACA" w:rsidP="00981ACA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81ACA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981ACA" w:rsidRDefault="00981ACA" w:rsidP="00981ACA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F83267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549F"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43638A"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4549F" w:rsidRPr="00E436F0" w:rsidRDefault="00A4549F" w:rsidP="00A4549F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A4549F" w:rsidP="00A4549F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A4549F" w:rsidRPr="00F83267" w:rsidRDefault="00F83267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(действует </w:t>
      </w:r>
      <w:r w:rsidR="00A4549F" w:rsidRPr="001234B9">
        <w:rPr>
          <w:rFonts w:ascii="Times New Roman" w:eastAsia="Calibri" w:hAnsi="Times New Roman" w:cs="Times New Roman"/>
          <w:b/>
          <w:sz w:val="28"/>
          <w:szCs w:val="28"/>
        </w:rPr>
        <w:t>с 0</w:t>
      </w:r>
      <w:r w:rsidR="006A6792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A4549F" w:rsidRPr="001234B9">
        <w:rPr>
          <w:rFonts w:ascii="Times New Roman" w:eastAsia="Calibri" w:hAnsi="Times New Roman" w:cs="Times New Roman"/>
          <w:b/>
          <w:sz w:val="28"/>
          <w:szCs w:val="28"/>
        </w:rPr>
        <w:t>.0</w:t>
      </w:r>
      <w:r w:rsidR="006A679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A4549F"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86D80" w:rsidRDefault="00C86D80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43638A" w:rsidRPr="00E436F0" w:rsidRDefault="0043638A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C86D80" w:rsidRPr="00C01FC4" w:rsidTr="008C5F8F">
        <w:trPr>
          <w:tblHeader/>
        </w:trPr>
        <w:tc>
          <w:tcPr>
            <w:tcW w:w="1331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C86D80" w:rsidRPr="00C01FC4" w:rsidTr="008C5F8F">
        <w:trPr>
          <w:trHeight w:val="378"/>
        </w:trPr>
        <w:tc>
          <w:tcPr>
            <w:tcW w:w="10206" w:type="dxa"/>
            <w:gridSpan w:val="2"/>
          </w:tcPr>
          <w:p w:rsidR="00C86D80" w:rsidRPr="008C5F8F" w:rsidRDefault="00C86D80" w:rsidP="00C11B34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5C6014">
        <w:trPr>
          <w:trHeight w:val="460"/>
        </w:trPr>
        <w:tc>
          <w:tcPr>
            <w:tcW w:w="1331" w:type="dxa"/>
          </w:tcPr>
          <w:p w:rsidR="00C86D80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st09.011</w:t>
            </w:r>
          </w:p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st12.001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st19.173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Экстракорпоральная мембранная оксигенация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C86D80" w:rsidRPr="00DC553B" w:rsidRDefault="0060586A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60586A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60586A">
              <w:rPr>
                <w:rFonts w:ascii="Times New Roman" w:hAnsi="Times New Roman"/>
                <w:sz w:val="28"/>
              </w:rPr>
              <w:t xml:space="preserve"> госпитализация в диагностических целях</w:t>
            </w:r>
          </w:p>
        </w:tc>
      </w:tr>
      <w:tr w:rsidR="008E0D56" w:rsidRPr="00C01FC4" w:rsidTr="008C5F8F">
        <w:tc>
          <w:tcPr>
            <w:tcW w:w="1331" w:type="dxa"/>
          </w:tcPr>
          <w:p w:rsidR="008E0D56" w:rsidRPr="00721060" w:rsidRDefault="008E0D56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875" w:type="dxa"/>
          </w:tcPr>
          <w:p w:rsidR="008E0D56" w:rsidRPr="0060586A" w:rsidRDefault="008E0D56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8E0D56">
              <w:rPr>
                <w:rFonts w:ascii="Times New Roman" w:hAnsi="Times New Roman"/>
                <w:sz w:val="28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  <w:tr w:rsidR="00C86D80" w:rsidRPr="00C01FC4" w:rsidTr="008C5F8F">
        <w:tc>
          <w:tcPr>
            <w:tcW w:w="10206" w:type="dxa"/>
            <w:gridSpan w:val="2"/>
          </w:tcPr>
          <w:p w:rsidR="00C86D80" w:rsidRPr="008C5F8F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lastRenderedPageBreak/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ds19.057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C86D80" w:rsidRPr="007F7B08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C86D80" w:rsidRPr="00DC553B" w:rsidRDefault="005573ED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ds36.013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8C5F8F" w:rsidRPr="00FE0939" w:rsidRDefault="008C5F8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4549F" w:rsidRPr="00491B22" w:rsidRDefault="00A4549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</w:t>
      </w:r>
      <w:proofErr w:type="gramStart"/>
      <w:r w:rsidRPr="00491B22">
        <w:rPr>
          <w:rFonts w:ascii="Times New Roman" w:eastAsia="Calibri" w:hAnsi="Times New Roman" w:cs="Times New Roman"/>
          <w:sz w:val="28"/>
          <w:szCs w:val="28"/>
        </w:rPr>
        <w:t>.</w:t>
      </w:r>
      <w:r w:rsidR="00F83267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A6792" w:rsidRDefault="006A6792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44FAC" w:rsidSect="0078551B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1691"/>
    <w:rsid w:val="000161FE"/>
    <w:rsid w:val="00025AEF"/>
    <w:rsid w:val="000548AF"/>
    <w:rsid w:val="00073F04"/>
    <w:rsid w:val="000E170E"/>
    <w:rsid w:val="000F6341"/>
    <w:rsid w:val="001234B9"/>
    <w:rsid w:val="00144FAC"/>
    <w:rsid w:val="00212C5A"/>
    <w:rsid w:val="002E79F2"/>
    <w:rsid w:val="00385918"/>
    <w:rsid w:val="004165EC"/>
    <w:rsid w:val="0043638A"/>
    <w:rsid w:val="00476F21"/>
    <w:rsid w:val="00491B22"/>
    <w:rsid w:val="004B08E7"/>
    <w:rsid w:val="004B1691"/>
    <w:rsid w:val="004F100C"/>
    <w:rsid w:val="005573ED"/>
    <w:rsid w:val="005C6014"/>
    <w:rsid w:val="0060586A"/>
    <w:rsid w:val="006164E5"/>
    <w:rsid w:val="006A6792"/>
    <w:rsid w:val="006E6D36"/>
    <w:rsid w:val="00775010"/>
    <w:rsid w:val="0078551B"/>
    <w:rsid w:val="00823FC8"/>
    <w:rsid w:val="008311F3"/>
    <w:rsid w:val="00893DB7"/>
    <w:rsid w:val="008C5F8F"/>
    <w:rsid w:val="008E0D56"/>
    <w:rsid w:val="00934589"/>
    <w:rsid w:val="00981ACA"/>
    <w:rsid w:val="009F7D15"/>
    <w:rsid w:val="00A4549F"/>
    <w:rsid w:val="00AF2EBD"/>
    <w:rsid w:val="00B53DBB"/>
    <w:rsid w:val="00B9210F"/>
    <w:rsid w:val="00BA216D"/>
    <w:rsid w:val="00BC1827"/>
    <w:rsid w:val="00BD2EBC"/>
    <w:rsid w:val="00BE2FFF"/>
    <w:rsid w:val="00BE6160"/>
    <w:rsid w:val="00C77C8B"/>
    <w:rsid w:val="00C86D80"/>
    <w:rsid w:val="00CA2C61"/>
    <w:rsid w:val="00CC2213"/>
    <w:rsid w:val="00CC5533"/>
    <w:rsid w:val="00DE160C"/>
    <w:rsid w:val="00DF1454"/>
    <w:rsid w:val="00E067BD"/>
    <w:rsid w:val="00E411D9"/>
    <w:rsid w:val="00EE040E"/>
    <w:rsid w:val="00F06D59"/>
    <w:rsid w:val="00F2416E"/>
    <w:rsid w:val="00F27CE3"/>
    <w:rsid w:val="00F83267"/>
    <w:rsid w:val="00FE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8551B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7855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551B"/>
    <w:pPr>
      <w:spacing w:after="140" w:line="276" w:lineRule="auto"/>
    </w:pPr>
  </w:style>
  <w:style w:type="paragraph" w:styleId="a5">
    <w:name w:val="List"/>
    <w:basedOn w:val="a4"/>
    <w:rsid w:val="0078551B"/>
    <w:rPr>
      <w:rFonts w:cs="Arial"/>
    </w:rPr>
  </w:style>
  <w:style w:type="paragraph" w:styleId="a6">
    <w:name w:val="caption"/>
    <w:basedOn w:val="a"/>
    <w:qFormat/>
    <w:rsid w:val="0078551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8551B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11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66</cp:revision>
  <cp:lastPrinted>2025-09-25T10:45:00Z</cp:lastPrinted>
  <dcterms:created xsi:type="dcterms:W3CDTF">2021-11-11T10:00:00Z</dcterms:created>
  <dcterms:modified xsi:type="dcterms:W3CDTF">2025-10-06T13:52:00Z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